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D9" w:rsidRPr="008803D9" w:rsidRDefault="008803D9" w:rsidP="008803D9">
      <w:pPr>
        <w:shd w:val="clear" w:color="auto" w:fill="FFFFFF"/>
        <w:spacing w:before="120" w:after="12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8803D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</w:rPr>
        <w:t>الطحالب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4" w:tooltip="لغة لاتينية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باللاتينية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 Alga) 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مجموعة من </w:t>
      </w:r>
      <w:proofErr w:type="spellStart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المتعضيات</w:t>
      </w:r>
      <w:proofErr w:type="spellEnd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الحية القادرة على التقاط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5" w:tooltip="طاقة الضوء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طاقة الضوء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من خلال عملية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6" w:tooltip="تمثيل ضوئي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التخليق الضوئي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 محولة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7" w:tooltip="المواد غير العضوية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المواد غير العضوية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(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غالبا ماء + ثاني أكسيد الكربون) إلى مواد عضوية (سكريات) تختزن بداخلها الطاقة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.</w:t>
      </w:r>
    </w:p>
    <w:p w:rsidR="008803D9" w:rsidRPr="008803D9" w:rsidRDefault="008803D9" w:rsidP="008803D9">
      <w:pPr>
        <w:shd w:val="clear" w:color="auto" w:fill="FFFFFF"/>
        <w:spacing w:before="120" w:after="12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قديمًا تم اعتبار </w:t>
      </w:r>
      <w:proofErr w:type="spellStart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الألجينات</w:t>
      </w:r>
      <w:proofErr w:type="spellEnd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8" w:tooltip="نبات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نباتات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بسيطة، حيث يرتبط بعضها بصلة قرابة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9" w:tooltip="نباتات الأرض" w:history="1">
        <w:proofErr w:type="spellStart"/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للامبريويات</w:t>
        </w:r>
        <w:proofErr w:type="spellEnd"/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أو ما يمكن تسميته بالنباتات العليا. لكن </w:t>
      </w:r>
      <w:proofErr w:type="spellStart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الأشنيات</w:t>
      </w:r>
      <w:proofErr w:type="spellEnd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الأخرى على ما يبدو تمثل مجموعات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0" w:tooltip="طلائعيات" w:history="1">
        <w:proofErr w:type="spellStart"/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طلائعية</w:t>
        </w:r>
        <w:proofErr w:type="spellEnd"/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 تتواجد في مملكة الطليعيات بجانب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1" w:tooltip="أوالي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الأوليات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التي تعتبر شبيهة بالحيوانات أكثر. من وجهة نظر التطوريين لا يمكن اعتبار </w:t>
      </w:r>
      <w:proofErr w:type="spellStart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الأشنيات</w:t>
      </w:r>
      <w:proofErr w:type="spellEnd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ممثلة لاتجاه تطوري وحيد، بل أنها مستوى من التنظيم العضوي الذي ربما خضع لعدة تطورات عدة مرات خلال التاريخ المبكر للحياة على الأرض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.</w:t>
      </w:r>
    </w:p>
    <w:p w:rsidR="008803D9" w:rsidRPr="008803D9" w:rsidRDefault="008803D9" w:rsidP="008803D9">
      <w:pPr>
        <w:shd w:val="clear" w:color="auto" w:fill="FFFFFF"/>
        <w:spacing w:before="120" w:after="12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الطحالب اسم يدل على مجموعة من النباتات المتنوعة والمنتمية إلى أكثر من 20000 ألف نوع، وتوجد هذه الطحالب في أشكال مختلفة من حيث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2" w:tooltip="شكل (توضيح)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الشكل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3" w:tooltip="حجم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والحجم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وطريقة عيشها. وقد </w:t>
      </w:r>
      <w:proofErr w:type="spellStart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أجمع</w:t>
      </w:r>
      <w:hyperlink r:id="rId14" w:tooltip="علماء النبات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علماء</w:t>
        </w:r>
        <w:proofErr w:type="spellEnd"/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 xml:space="preserve"> النبات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على أن كلمة طحالب قد تدل على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5" w:tooltip="مجموعات نباتية (الصفحة غير موجودة)" w:history="1">
        <w:r w:rsidRPr="008803D9">
          <w:rPr>
            <w:rFonts w:asciiTheme="majorBidi" w:eastAsia="Times New Roman" w:hAnsiTheme="majorBidi" w:cstheme="majorBidi"/>
            <w:color w:val="A55858"/>
            <w:sz w:val="28"/>
            <w:szCs w:val="28"/>
            <w:rtl/>
          </w:rPr>
          <w:t>مجموعات نباتية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تشرك في عدد من الخصائص أهمها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.</w:t>
      </w:r>
    </w:p>
    <w:p w:rsidR="008803D9" w:rsidRPr="008803D9" w:rsidRDefault="008803D9" w:rsidP="008803D9">
      <w:pPr>
        <w:shd w:val="clear" w:color="auto" w:fill="FFFFFF"/>
        <w:spacing w:before="120" w:after="12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1- 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الطحالب ليس لها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6" w:tooltip="جذر (نبات)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جذور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ولا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7" w:tooltip="سيقان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سيقان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ولا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8" w:tooltip="زهرة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أزهار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ولا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19" w:tooltip="أوراق حقيقية (الصفحة غير موجودة)" w:history="1">
        <w:r w:rsidRPr="008803D9">
          <w:rPr>
            <w:rFonts w:asciiTheme="majorBidi" w:eastAsia="Times New Roman" w:hAnsiTheme="majorBidi" w:cstheme="majorBidi"/>
            <w:color w:val="A55858"/>
            <w:sz w:val="28"/>
            <w:szCs w:val="28"/>
            <w:rtl/>
          </w:rPr>
          <w:t>أوراق حقيقية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 فهي مجموعة من الخلايا تقوم الواحدة منها إلى جانب الأخرى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.</w:t>
      </w:r>
    </w:p>
    <w:p w:rsidR="008803D9" w:rsidRPr="008803D9" w:rsidRDefault="008803D9" w:rsidP="008803D9">
      <w:pPr>
        <w:shd w:val="clear" w:color="auto" w:fill="FFFFFF"/>
        <w:spacing w:before="120" w:after="12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2- 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تعيش بمعظمها في الماء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(</w:t>
      </w:r>
      <w:hyperlink r:id="rId20" w:tooltip="بحر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البحر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21" w:tooltip="المياه العذبة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والمياه العذبة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).</w:t>
      </w:r>
    </w:p>
    <w:p w:rsidR="008803D9" w:rsidRPr="008803D9" w:rsidRDefault="008803D9" w:rsidP="008803D9">
      <w:pPr>
        <w:shd w:val="clear" w:color="auto" w:fill="FFFFFF"/>
        <w:spacing w:before="120" w:after="12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3- 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تحتوي على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22" w:tooltip="كلوروفيل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الكلوروفيل</w:t>
        </w:r>
      </w:hyperlink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أو ما يسمى </w:t>
      </w:r>
      <w:proofErr w:type="spellStart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باليخضور</w:t>
      </w:r>
      <w:proofErr w:type="spellEnd"/>
      <w:r w:rsidRPr="008803D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وهي المادة الضرورية لغذاء النبتة وبقائها حية، تقوم الطحالب أيضا بعملية</w:t>
      </w:r>
      <w:r w:rsidRPr="008803D9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hyperlink r:id="rId23" w:tooltip="تمثيل ضوئي" w:history="1">
        <w:r w:rsidRPr="008803D9">
          <w:rPr>
            <w:rFonts w:asciiTheme="majorBidi" w:eastAsia="Times New Roman" w:hAnsiTheme="majorBidi" w:cstheme="majorBidi"/>
            <w:color w:val="0B0080"/>
            <w:sz w:val="28"/>
            <w:szCs w:val="28"/>
            <w:rtl/>
          </w:rPr>
          <w:t>التركيب الضوئي</w:t>
        </w:r>
      </w:hyperlink>
    </w:p>
    <w:p w:rsidR="00CB02CE" w:rsidRPr="008803D9" w:rsidRDefault="00CB02CE" w:rsidP="008803D9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sectPr w:rsidR="00CB02CE" w:rsidRPr="008803D9" w:rsidSect="00936E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803D9"/>
    <w:rsid w:val="008803D9"/>
    <w:rsid w:val="00936E49"/>
    <w:rsid w:val="00CB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3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03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52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6063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  <w:div w:id="129598322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0272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  <w:div w:id="197128127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2720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</w:divsChild>
    </w:div>
    <w:div w:id="1587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7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64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  <w:div w:id="29271245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192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  <w:div w:id="106575620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0922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</w:divsChild>
    </w:div>
    <w:div w:id="1898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919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149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  <w:div w:id="173666216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710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  <w:div w:id="67365033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209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9%86%D8%A8%D8%A7%D8%AA" TargetMode="External"/><Relationship Id="rId13" Type="http://schemas.openxmlformats.org/officeDocument/2006/relationships/hyperlink" Target="https://ar.wikipedia.org/wiki/%D8%AD%D8%AC%D9%85" TargetMode="External"/><Relationship Id="rId18" Type="http://schemas.openxmlformats.org/officeDocument/2006/relationships/hyperlink" Target="https://ar.wikipedia.org/wiki/%D8%B2%D9%87%D8%B1%D8%A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.wikipedia.org/wiki/%D8%A7%D9%84%D9%85%D9%8A%D8%A7%D9%87_%D8%A7%D9%84%D8%B9%D8%B0%D8%A8%D8%A9" TargetMode="External"/><Relationship Id="rId7" Type="http://schemas.openxmlformats.org/officeDocument/2006/relationships/hyperlink" Target="https://ar.wikipedia.org/wiki/%D8%A7%D9%84%D9%85%D9%88%D8%A7%D8%AF_%D8%BA%D9%8A%D8%B1_%D8%A7%D9%84%D8%B9%D8%B6%D9%88%D9%8A%D8%A9" TargetMode="External"/><Relationship Id="rId12" Type="http://schemas.openxmlformats.org/officeDocument/2006/relationships/hyperlink" Target="https://ar.wikipedia.org/wiki/%D8%B4%D9%83%D9%84_(%D8%AA%D9%88%D8%B6%D9%8A%D8%AD)" TargetMode="External"/><Relationship Id="rId17" Type="http://schemas.openxmlformats.org/officeDocument/2006/relationships/hyperlink" Target="https://ar.wikipedia.org/wiki/%D8%B3%D9%8A%D9%82%D8%A7%D9%8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r.wikipedia.org/wiki/%D8%AC%D8%B0%D8%B1_(%D9%86%D8%A8%D8%A7%D8%AA)" TargetMode="External"/><Relationship Id="rId20" Type="http://schemas.openxmlformats.org/officeDocument/2006/relationships/hyperlink" Target="https://ar.wikipedia.org/wiki/%D8%A8%D8%AD%D8%B1" TargetMode="Externa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8%AA%D9%85%D8%AB%D9%8A%D9%84_%D8%B6%D9%88%D8%A6%D9%8A" TargetMode="External"/><Relationship Id="rId11" Type="http://schemas.openxmlformats.org/officeDocument/2006/relationships/hyperlink" Target="https://ar.wikipedia.org/wiki/%D8%A3%D9%88%D8%A7%D9%84%D9%8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r.wikipedia.org/wiki/%D8%B7%D8%A7%D9%82%D8%A9_%D8%A7%D9%84%D8%B6%D9%88%D8%A1" TargetMode="External"/><Relationship Id="rId15" Type="http://schemas.openxmlformats.org/officeDocument/2006/relationships/hyperlink" Target="https://ar.wikipedia.org/w/index.php?title=%D9%85%D8%AC%D9%85%D9%88%D8%B9%D8%A7%D8%AA_%D9%86%D8%A8%D8%A7%D8%AA%D9%8A%D8%A9&amp;action=edit&amp;redlink=1" TargetMode="External"/><Relationship Id="rId23" Type="http://schemas.openxmlformats.org/officeDocument/2006/relationships/hyperlink" Target="https://ar.wikipedia.org/wiki/%D8%AA%D9%85%D8%AB%D9%8A%D9%84_%D8%B6%D9%88%D8%A6%D9%8A" TargetMode="External"/><Relationship Id="rId10" Type="http://schemas.openxmlformats.org/officeDocument/2006/relationships/hyperlink" Target="https://ar.wikipedia.org/wiki/%D8%B7%D9%84%D8%A7%D8%A6%D8%B9%D9%8A%D8%A7%D8%AA" TargetMode="External"/><Relationship Id="rId19" Type="http://schemas.openxmlformats.org/officeDocument/2006/relationships/hyperlink" Target="https://ar.wikipedia.org/w/index.php?title=%D8%A3%D9%88%D8%B1%D8%A7%D9%82_%D8%AD%D9%82%D9%8A%D9%82%D9%8A%D8%A9&amp;action=edit&amp;redlink=1" TargetMode="External"/><Relationship Id="rId4" Type="http://schemas.openxmlformats.org/officeDocument/2006/relationships/hyperlink" Target="https://ar.wikipedia.org/wiki/%D9%84%D8%BA%D8%A9_%D9%84%D8%A7%D8%AA%D9%8A%D9%86%D9%8A%D8%A9" TargetMode="External"/><Relationship Id="rId9" Type="http://schemas.openxmlformats.org/officeDocument/2006/relationships/hyperlink" Target="https://ar.wikipedia.org/wiki/%D9%86%D8%A8%D8%A7%D8%AA%D8%A7%D8%AA_%D8%A7%D9%84%D8%A3%D8%B1%D8%B6" TargetMode="External"/><Relationship Id="rId14" Type="http://schemas.openxmlformats.org/officeDocument/2006/relationships/hyperlink" Target="https://ar.wikipedia.org/wiki/%D8%B9%D9%84%D9%85%D8%A7%D8%A1_%D8%A7%D9%84%D9%86%D8%A8%D8%A7%D8%AA" TargetMode="External"/><Relationship Id="rId22" Type="http://schemas.openxmlformats.org/officeDocument/2006/relationships/hyperlink" Target="https://ar.wikipedia.org/wiki/%D9%83%D9%84%D9%88%D8%B1%D9%88%D9%81%D9%8A%D9%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2018-11-19T18:13:00Z</dcterms:created>
  <dcterms:modified xsi:type="dcterms:W3CDTF">2018-11-19T18:15:00Z</dcterms:modified>
</cp:coreProperties>
</file>